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F028D" w14:textId="3CDE3EC6" w:rsidR="00597DCD" w:rsidRDefault="00597DCD" w:rsidP="00597DCD">
      <w:pPr>
        <w:pStyle w:val="Ttulo1"/>
        <w:rPr>
          <w:lang w:val="es-ES"/>
        </w:rPr>
      </w:pPr>
      <w:bookmarkStart w:id="0" w:name="_Toc510611899"/>
      <w:r>
        <w:rPr>
          <w:lang w:val="es-ES"/>
        </w:rPr>
        <w:t>Manual de usuario para estudiantes</w:t>
      </w:r>
      <w:bookmarkEnd w:id="0"/>
    </w:p>
    <w:sdt>
      <w:sdtPr>
        <w:rPr>
          <w:lang w:val="es-ES"/>
        </w:rPr>
        <w:id w:val="-1859954655"/>
        <w:docPartObj>
          <w:docPartGallery w:val="Table of Contents"/>
          <w:docPartUnique/>
        </w:docPartObj>
      </w:sdtPr>
      <w:sdtEndPr>
        <w:rPr>
          <w:rFonts w:asciiTheme="minorHAnsi" w:eastAsia="Times New Roman" w:hAnsi="Times New Roman" w:cs="Times New Roman"/>
          <w:b/>
          <w:bCs/>
          <w:color w:val="auto"/>
          <w:sz w:val="22"/>
          <w:szCs w:val="22"/>
        </w:rPr>
      </w:sdtEndPr>
      <w:sdtContent>
        <w:p w14:paraId="7294EB94" w14:textId="75B37652" w:rsidR="00F0713B" w:rsidRDefault="00F0713B">
          <w:pPr>
            <w:pStyle w:val="TtuloTDC"/>
          </w:pPr>
          <w:r>
            <w:rPr>
              <w:lang w:val="es-ES"/>
            </w:rPr>
            <w:t>Tabla de contenido</w:t>
          </w:r>
        </w:p>
        <w:p w14:paraId="3162DEB1" w14:textId="05FD9F0A" w:rsidR="00F0713B" w:rsidRDefault="00F0713B">
          <w:pPr>
            <w:pStyle w:val="TDC1"/>
            <w:tabs>
              <w:tab w:val="right" w:leader="dot" w:pos="8828"/>
            </w:tabs>
            <w:rPr>
              <w:rFonts w:eastAsiaTheme="minorEastAsia" w:hAnsiTheme="minorHAnsi" w:cstheme="minorBidi"/>
              <w:noProof/>
              <w:lang w:val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0611899" w:history="1">
            <w:r w:rsidRPr="00654226">
              <w:rPr>
                <w:rStyle w:val="Hipervnculo"/>
                <w:noProof/>
                <w:lang w:val="es-ES"/>
              </w:rPr>
              <w:t>Manual de usuario para estudiantes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_Toc510611899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05FC7A" w14:textId="07EB472D" w:rsidR="00F0713B" w:rsidRDefault="00F0713B">
          <w:pPr>
            <w:pStyle w:val="TDC2"/>
            <w:tabs>
              <w:tab w:val="right" w:leader="dot" w:pos="8828"/>
            </w:tabs>
            <w:rPr>
              <w:rFonts w:eastAsiaTheme="minorEastAsia" w:hAnsiTheme="minorHAnsi" w:cstheme="minorBidi"/>
              <w:noProof/>
              <w:lang w:val="en-US"/>
            </w:rPr>
          </w:pPr>
          <w:hyperlink w:anchor="_Toc510611900" w:history="1">
            <w:r w:rsidRPr="00654226">
              <w:rPr>
                <w:rStyle w:val="Hipervnculo"/>
                <w:noProof/>
                <w:lang w:val="es-ES"/>
              </w:rPr>
              <w:t>Manejo de pruebas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_Toc510611900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B3956F" w14:textId="5E235132" w:rsidR="00F0713B" w:rsidRDefault="00F0713B">
          <w:pPr>
            <w:pStyle w:val="TDC3"/>
            <w:tabs>
              <w:tab w:val="right" w:leader="dot" w:pos="8828"/>
            </w:tabs>
            <w:rPr>
              <w:rFonts w:eastAsiaTheme="minorEastAsia" w:hAnsiTheme="minorHAnsi" w:cstheme="minorBidi"/>
              <w:noProof/>
              <w:lang w:val="en-US"/>
            </w:rPr>
          </w:pPr>
          <w:hyperlink w:anchor="_Toc510611901" w:history="1">
            <w:r w:rsidRPr="00654226">
              <w:rPr>
                <w:rStyle w:val="Hipervnculo"/>
                <w:noProof/>
                <w:lang w:val="es-ES"/>
              </w:rPr>
              <w:t>Ver pruebas pendientes y pruebas cerradas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_Toc510611901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8973E" w14:textId="7845645C" w:rsidR="00F0713B" w:rsidRDefault="00F0713B">
          <w:pPr>
            <w:pStyle w:val="TDC3"/>
            <w:tabs>
              <w:tab w:val="right" w:leader="dot" w:pos="8828"/>
            </w:tabs>
            <w:rPr>
              <w:rFonts w:eastAsiaTheme="minorEastAsia" w:hAnsiTheme="minorHAnsi" w:cstheme="minorBidi"/>
              <w:noProof/>
              <w:lang w:val="en-US"/>
            </w:rPr>
          </w:pPr>
          <w:hyperlink w:anchor="_Toc510611902" w:history="1">
            <w:r w:rsidRPr="00654226">
              <w:rPr>
                <w:rStyle w:val="Hipervnculo"/>
                <w:noProof/>
                <w:lang w:val="es-ES"/>
              </w:rPr>
              <w:t>Responder prueba pendiente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_Toc510611902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4F1026" w14:textId="512C268C" w:rsidR="00F0713B" w:rsidRDefault="00F0713B">
          <w:pPr>
            <w:pStyle w:val="TDC3"/>
            <w:tabs>
              <w:tab w:val="right" w:leader="dot" w:pos="8828"/>
            </w:tabs>
            <w:rPr>
              <w:rFonts w:eastAsiaTheme="minorEastAsia" w:hAnsiTheme="minorHAnsi" w:cstheme="minorBidi"/>
              <w:noProof/>
              <w:lang w:val="en-US"/>
            </w:rPr>
          </w:pPr>
          <w:hyperlink w:anchor="_Toc510611903" w:history="1">
            <w:r w:rsidRPr="00654226">
              <w:rPr>
                <w:rStyle w:val="Hipervnculo"/>
                <w:noProof/>
                <w:lang w:val="es-ES"/>
              </w:rPr>
              <w:t>Ver resultados de una prueba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_Toc510611903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1E7E22" w14:textId="54D603F6" w:rsidR="00F0713B" w:rsidRDefault="00F0713B">
          <w:r>
            <w:rPr>
              <w:b/>
              <w:bCs/>
              <w:lang w:val="es-ES"/>
            </w:rPr>
            <w:fldChar w:fldCharType="end"/>
          </w:r>
        </w:p>
        <w:bookmarkStart w:id="1" w:name="_GoBack" w:displacedByCustomXml="next"/>
        <w:bookmarkEnd w:id="1" w:displacedByCustomXml="next"/>
      </w:sdtContent>
    </w:sdt>
    <w:p w14:paraId="351AF870" w14:textId="289FE33B" w:rsidR="00F0713B" w:rsidRDefault="00F0713B" w:rsidP="00F0713B">
      <w:pPr>
        <w:rPr>
          <w:lang w:val="es-ES"/>
        </w:rPr>
      </w:pPr>
    </w:p>
    <w:p w14:paraId="18DD1B3D" w14:textId="756AAD9A" w:rsidR="00F0713B" w:rsidRDefault="00F0713B" w:rsidP="00F0713B">
      <w:pPr>
        <w:rPr>
          <w:lang w:val="es-ES"/>
        </w:rPr>
      </w:pPr>
    </w:p>
    <w:p w14:paraId="1892E0DD" w14:textId="2A0695FB" w:rsidR="00F0713B" w:rsidRDefault="00F0713B" w:rsidP="00F0713B">
      <w:pPr>
        <w:rPr>
          <w:lang w:val="es-ES"/>
        </w:rPr>
      </w:pPr>
    </w:p>
    <w:p w14:paraId="59B48C68" w14:textId="43365470" w:rsidR="00F0713B" w:rsidRDefault="00F0713B" w:rsidP="00F0713B">
      <w:pPr>
        <w:rPr>
          <w:lang w:val="es-ES"/>
        </w:rPr>
      </w:pPr>
    </w:p>
    <w:p w14:paraId="16522F25" w14:textId="046E7B8F" w:rsidR="00F0713B" w:rsidRDefault="00F0713B" w:rsidP="00F0713B">
      <w:pPr>
        <w:rPr>
          <w:lang w:val="es-ES"/>
        </w:rPr>
      </w:pPr>
    </w:p>
    <w:p w14:paraId="1D86D36D" w14:textId="2667FDD7" w:rsidR="00F0713B" w:rsidRDefault="00F0713B" w:rsidP="00F0713B">
      <w:pPr>
        <w:rPr>
          <w:lang w:val="es-ES"/>
        </w:rPr>
      </w:pPr>
    </w:p>
    <w:p w14:paraId="7E81F971" w14:textId="4649AE03" w:rsidR="00F0713B" w:rsidRDefault="00F0713B" w:rsidP="00F0713B">
      <w:pPr>
        <w:rPr>
          <w:lang w:val="es-ES"/>
        </w:rPr>
      </w:pPr>
    </w:p>
    <w:p w14:paraId="13A58CD3" w14:textId="4C361503" w:rsidR="00F0713B" w:rsidRDefault="00F0713B" w:rsidP="00F0713B">
      <w:pPr>
        <w:rPr>
          <w:lang w:val="es-ES"/>
        </w:rPr>
      </w:pPr>
    </w:p>
    <w:p w14:paraId="51D101B6" w14:textId="530086C7" w:rsidR="00F0713B" w:rsidRDefault="00F0713B" w:rsidP="00F0713B">
      <w:pPr>
        <w:rPr>
          <w:lang w:val="es-ES"/>
        </w:rPr>
      </w:pPr>
    </w:p>
    <w:p w14:paraId="563F696B" w14:textId="06AA77A2" w:rsidR="00F0713B" w:rsidRDefault="00F0713B" w:rsidP="00F0713B">
      <w:pPr>
        <w:rPr>
          <w:lang w:val="es-ES"/>
        </w:rPr>
      </w:pPr>
    </w:p>
    <w:p w14:paraId="54BC31BB" w14:textId="4D70DC82" w:rsidR="00F0713B" w:rsidRDefault="00F0713B" w:rsidP="00F0713B">
      <w:pPr>
        <w:rPr>
          <w:lang w:val="es-ES"/>
        </w:rPr>
      </w:pPr>
    </w:p>
    <w:p w14:paraId="7DC84290" w14:textId="6CEACCBA" w:rsidR="00F0713B" w:rsidRDefault="00F0713B" w:rsidP="00F0713B">
      <w:pPr>
        <w:rPr>
          <w:lang w:val="es-ES"/>
        </w:rPr>
      </w:pPr>
    </w:p>
    <w:p w14:paraId="06BCEBE4" w14:textId="1BD6D560" w:rsidR="00F0713B" w:rsidRDefault="00F0713B" w:rsidP="00F0713B">
      <w:pPr>
        <w:rPr>
          <w:lang w:val="es-ES"/>
        </w:rPr>
      </w:pPr>
    </w:p>
    <w:p w14:paraId="1BC47B53" w14:textId="243C7B1B" w:rsidR="00F0713B" w:rsidRDefault="00F0713B" w:rsidP="00F0713B">
      <w:pPr>
        <w:rPr>
          <w:lang w:val="es-ES"/>
        </w:rPr>
      </w:pPr>
    </w:p>
    <w:p w14:paraId="3F4B8BBB" w14:textId="63218AB6" w:rsidR="00F0713B" w:rsidRDefault="00F0713B" w:rsidP="00F0713B">
      <w:pPr>
        <w:rPr>
          <w:lang w:val="es-ES"/>
        </w:rPr>
      </w:pPr>
    </w:p>
    <w:p w14:paraId="18D35750" w14:textId="62B93752" w:rsidR="00F0713B" w:rsidRDefault="00F0713B" w:rsidP="00F0713B">
      <w:pPr>
        <w:rPr>
          <w:lang w:val="es-ES"/>
        </w:rPr>
      </w:pPr>
    </w:p>
    <w:p w14:paraId="768C3E9F" w14:textId="69D74345" w:rsidR="00F0713B" w:rsidRDefault="00F0713B" w:rsidP="00F0713B">
      <w:pPr>
        <w:rPr>
          <w:lang w:val="es-ES"/>
        </w:rPr>
      </w:pPr>
    </w:p>
    <w:p w14:paraId="023C9B77" w14:textId="6C8EFF0E" w:rsidR="00F0713B" w:rsidRDefault="00F0713B" w:rsidP="00F0713B">
      <w:pPr>
        <w:rPr>
          <w:lang w:val="es-ES"/>
        </w:rPr>
      </w:pPr>
    </w:p>
    <w:p w14:paraId="44DBA6B5" w14:textId="3AFBE88A" w:rsidR="00F0713B" w:rsidRDefault="00F0713B" w:rsidP="00F0713B">
      <w:pPr>
        <w:rPr>
          <w:lang w:val="es-ES"/>
        </w:rPr>
      </w:pPr>
    </w:p>
    <w:p w14:paraId="6D14D31E" w14:textId="77777777" w:rsidR="00F0713B" w:rsidRPr="00F0713B" w:rsidRDefault="00F0713B" w:rsidP="00F0713B">
      <w:pPr>
        <w:rPr>
          <w:lang w:val="es-ES"/>
        </w:rPr>
      </w:pPr>
    </w:p>
    <w:p w14:paraId="439FD5C5" w14:textId="079A6AF3" w:rsidR="00597DCD" w:rsidRDefault="00597DCD" w:rsidP="00597DCD">
      <w:pPr>
        <w:pStyle w:val="Ttulo2"/>
        <w:rPr>
          <w:lang w:val="es-ES"/>
        </w:rPr>
      </w:pPr>
      <w:bookmarkStart w:id="2" w:name="_Toc510611900"/>
      <w:r>
        <w:rPr>
          <w:lang w:val="es-ES"/>
        </w:rPr>
        <w:lastRenderedPageBreak/>
        <w:t>Manejo de pruebas</w:t>
      </w:r>
      <w:bookmarkEnd w:id="2"/>
    </w:p>
    <w:p w14:paraId="4A059BDB" w14:textId="0D69B7DE" w:rsidR="00597DCD" w:rsidRDefault="00597DCD" w:rsidP="00597DCD">
      <w:pPr>
        <w:pStyle w:val="Ttulo3"/>
        <w:rPr>
          <w:lang w:val="es-ES"/>
        </w:rPr>
      </w:pPr>
      <w:bookmarkStart w:id="3" w:name="_Toc510611901"/>
      <w:r>
        <w:rPr>
          <w:lang w:val="es-ES"/>
        </w:rPr>
        <w:t>Ver pruebas pendientes</w:t>
      </w:r>
      <w:r w:rsidR="009B7C4A">
        <w:rPr>
          <w:lang w:val="es-ES"/>
        </w:rPr>
        <w:t xml:space="preserve"> y pruebas cerradas</w:t>
      </w:r>
      <w:bookmarkEnd w:id="3"/>
    </w:p>
    <w:p w14:paraId="423E22DB" w14:textId="5D122ADE" w:rsidR="00597DCD" w:rsidRDefault="009B7C4A" w:rsidP="009B7C4A">
      <w:pPr>
        <w:jc w:val="both"/>
        <w:rPr>
          <w:lang w:val="es-ES"/>
        </w:rPr>
      </w:pPr>
      <w:r>
        <w:rPr>
          <w:lang w:val="es-ES"/>
        </w:rPr>
        <w:t>Primero el estudiante debe acceder a la plataforma con su cuenta Uniandes. Una vez dentro de esta debe hacer clic en la pesta</w:t>
      </w:r>
      <w:r>
        <w:rPr>
          <w:lang w:val="es-ES"/>
        </w:rPr>
        <w:t>ñ</w:t>
      </w:r>
      <w:r>
        <w:rPr>
          <w:lang w:val="es-ES"/>
        </w:rPr>
        <w:t xml:space="preserve">a </w:t>
      </w:r>
      <w:r>
        <w:rPr>
          <w:lang w:val="es-ES"/>
        </w:rPr>
        <w:t>“</w:t>
      </w:r>
      <w:r>
        <w:rPr>
          <w:lang w:val="es-ES"/>
        </w:rPr>
        <w:t>Mis pruebas</w:t>
      </w:r>
      <w:r>
        <w:rPr>
          <w:lang w:val="es-ES"/>
        </w:rPr>
        <w:t>”</w:t>
      </w:r>
      <w:r>
        <w:rPr>
          <w:lang w:val="es-ES"/>
        </w:rPr>
        <w:t xml:space="preserve"> de la barra superior de navegaci</w:t>
      </w:r>
      <w:r>
        <w:rPr>
          <w:lang w:val="es-ES"/>
        </w:rPr>
        <w:t>ó</w:t>
      </w:r>
      <w:r>
        <w:rPr>
          <w:lang w:val="es-ES"/>
        </w:rPr>
        <w:t>n. Una vez hecho esto se le mostrar</w:t>
      </w:r>
      <w:r>
        <w:rPr>
          <w:lang w:val="es-ES"/>
        </w:rPr>
        <w:t>á</w:t>
      </w:r>
      <w:r>
        <w:rPr>
          <w:lang w:val="es-ES"/>
        </w:rPr>
        <w:t xml:space="preserve"> al estudiante tanto las pruebas que tiene pendiente, como las pruebas que ya ha realizado.</w:t>
      </w:r>
    </w:p>
    <w:p w14:paraId="1D0371E0" w14:textId="703EBC09" w:rsidR="009B7C4A" w:rsidRDefault="009B7C4A" w:rsidP="00597DCD">
      <w:pPr>
        <w:rPr>
          <w:lang w:val="es-ES"/>
        </w:rPr>
      </w:pPr>
      <w:r>
        <w:rPr>
          <w:noProof/>
        </w:rPr>
        <w:drawing>
          <wp:inline distT="0" distB="0" distL="0" distR="0" wp14:anchorId="43E3AE2E" wp14:editId="1133187A">
            <wp:extent cx="5612130" cy="4605655"/>
            <wp:effectExtent l="0" t="0" r="7620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60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09C8E" w14:textId="5EAD9828" w:rsidR="009B7C4A" w:rsidRDefault="009B7C4A" w:rsidP="009B7C4A">
      <w:pPr>
        <w:pStyle w:val="Ttulo3"/>
        <w:rPr>
          <w:lang w:val="es-ES"/>
        </w:rPr>
      </w:pPr>
      <w:bookmarkStart w:id="4" w:name="_Toc510611902"/>
      <w:r>
        <w:rPr>
          <w:lang w:val="es-ES"/>
        </w:rPr>
        <w:t>Responder prueba pendiente</w:t>
      </w:r>
      <w:bookmarkEnd w:id="4"/>
    </w:p>
    <w:p w14:paraId="44B313F8" w14:textId="339FD717" w:rsidR="009B7C4A" w:rsidRDefault="009B7C4A" w:rsidP="00395913">
      <w:pPr>
        <w:jc w:val="both"/>
        <w:rPr>
          <w:lang w:val="es-ES"/>
        </w:rPr>
      </w:pPr>
      <w:r>
        <w:rPr>
          <w:lang w:val="es-ES"/>
        </w:rPr>
        <w:t>Para realizar esta acci</w:t>
      </w:r>
      <w:r>
        <w:rPr>
          <w:lang w:val="es-ES"/>
        </w:rPr>
        <w:t>ó</w:t>
      </w:r>
      <w:r>
        <w:rPr>
          <w:lang w:val="es-ES"/>
        </w:rPr>
        <w:t>n el estudiante debe acceder a la plataforma con su cuenta Uniandes y paso seguido debe acceder a su lista de pruebas. Posteriormente el estudiante debe seleccionar la prueba pendiente que desee responder. Al hacer clic en la prueba el estudiante ver</w:t>
      </w:r>
      <w:r>
        <w:rPr>
          <w:lang w:val="es-ES"/>
        </w:rPr>
        <w:t>á</w:t>
      </w:r>
      <w:r>
        <w:rPr>
          <w:lang w:val="es-ES"/>
        </w:rPr>
        <w:t xml:space="preserve"> las instrucciones de esta, junto con las lecturas asociadas a la prueba.</w:t>
      </w:r>
      <w:r w:rsidR="00395913">
        <w:rPr>
          <w:lang w:val="es-ES"/>
        </w:rPr>
        <w:t xml:space="preserve"> Para continuar con el proceso de responder la prueba, el estudiante debe hacer clic en el bot</w:t>
      </w:r>
      <w:r w:rsidR="00395913">
        <w:rPr>
          <w:lang w:val="es-ES"/>
        </w:rPr>
        <w:t>ó</w:t>
      </w:r>
      <w:r w:rsidR="00395913">
        <w:rPr>
          <w:lang w:val="es-ES"/>
        </w:rPr>
        <w:t xml:space="preserve">n </w:t>
      </w:r>
      <w:r w:rsidR="00395913">
        <w:rPr>
          <w:lang w:val="es-ES"/>
        </w:rPr>
        <w:t>“</w:t>
      </w:r>
      <w:r w:rsidR="00395913">
        <w:rPr>
          <w:lang w:val="es-ES"/>
        </w:rPr>
        <w:t>Empezar prueba</w:t>
      </w:r>
      <w:r w:rsidR="00395913">
        <w:rPr>
          <w:lang w:val="es-ES"/>
        </w:rPr>
        <w:t>”</w:t>
      </w:r>
      <w:r w:rsidR="00395913">
        <w:rPr>
          <w:lang w:val="es-ES"/>
        </w:rPr>
        <w:t>.</w:t>
      </w:r>
    </w:p>
    <w:p w14:paraId="45DA4CE7" w14:textId="7D597888" w:rsidR="00395913" w:rsidRDefault="00395913" w:rsidP="00395913">
      <w:pPr>
        <w:jc w:val="both"/>
        <w:rPr>
          <w:lang w:val="es-ES"/>
        </w:rPr>
      </w:pPr>
      <w:r>
        <w:rPr>
          <w:lang w:val="es-ES"/>
        </w:rPr>
        <w:t>Tras empezar la prueba el estudiante tendr</w:t>
      </w:r>
      <w:r>
        <w:rPr>
          <w:lang w:val="es-ES"/>
        </w:rPr>
        <w:t>á</w:t>
      </w:r>
      <w:r>
        <w:rPr>
          <w:lang w:val="es-ES"/>
        </w:rPr>
        <w:t xml:space="preserve"> a su disposici</w:t>
      </w:r>
      <w:r>
        <w:rPr>
          <w:lang w:val="es-ES"/>
        </w:rPr>
        <w:t>ó</w:t>
      </w:r>
      <w:r>
        <w:rPr>
          <w:lang w:val="es-ES"/>
        </w:rPr>
        <w:t>n la vista de edici</w:t>
      </w:r>
      <w:r>
        <w:rPr>
          <w:lang w:val="es-ES"/>
        </w:rPr>
        <w:t>ó</w:t>
      </w:r>
      <w:r>
        <w:rPr>
          <w:lang w:val="es-ES"/>
        </w:rPr>
        <w:t>n de su respuesta. Esta pantalla est</w:t>
      </w:r>
      <w:r>
        <w:rPr>
          <w:lang w:val="es-ES"/>
        </w:rPr>
        <w:t>á</w:t>
      </w:r>
      <w:r>
        <w:rPr>
          <w:lang w:val="es-ES"/>
        </w:rPr>
        <w:t xml:space="preserve"> dividida en tres secciones importantes:</w:t>
      </w:r>
    </w:p>
    <w:p w14:paraId="6C71F928" w14:textId="6E34B131" w:rsidR="00395913" w:rsidRDefault="00395913" w:rsidP="00395913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La secci</w:t>
      </w:r>
      <w:r>
        <w:rPr>
          <w:lang w:val="es-ES"/>
        </w:rPr>
        <w:t>ó</w:t>
      </w:r>
      <w:r>
        <w:rPr>
          <w:lang w:val="es-ES"/>
        </w:rPr>
        <w:t>n de controles y seguimiento de la prueba, ubicada en la parte superior de la pantalla. En esta secci</w:t>
      </w:r>
      <w:r>
        <w:rPr>
          <w:lang w:val="es-ES"/>
        </w:rPr>
        <w:t>ó</w:t>
      </w:r>
      <w:r>
        <w:rPr>
          <w:lang w:val="es-ES"/>
        </w:rPr>
        <w:t>n el estudiante podr</w:t>
      </w:r>
      <w:r>
        <w:rPr>
          <w:lang w:val="es-ES"/>
        </w:rPr>
        <w:t>á</w:t>
      </w:r>
      <w:r>
        <w:rPr>
          <w:lang w:val="es-ES"/>
        </w:rPr>
        <w:t xml:space="preserve"> ver el nombre de la prueba que se encuentra </w:t>
      </w:r>
      <w:r>
        <w:rPr>
          <w:lang w:val="es-ES"/>
        </w:rPr>
        <w:lastRenderedPageBreak/>
        <w:t>respondiendo, el tiempo disponible que tiene para responderla, el n</w:t>
      </w:r>
      <w:r>
        <w:rPr>
          <w:lang w:val="es-ES"/>
        </w:rPr>
        <w:t>ú</w:t>
      </w:r>
      <w:r>
        <w:rPr>
          <w:lang w:val="es-ES"/>
        </w:rPr>
        <w:t>mero de palabras que tiene su respuesta actual, y adem</w:t>
      </w:r>
      <w:r>
        <w:rPr>
          <w:lang w:val="es-ES"/>
        </w:rPr>
        <w:t>á</w:t>
      </w:r>
      <w:r>
        <w:rPr>
          <w:lang w:val="es-ES"/>
        </w:rPr>
        <w:t>s podr</w:t>
      </w:r>
      <w:r>
        <w:rPr>
          <w:lang w:val="es-ES"/>
        </w:rPr>
        <w:t>á</w:t>
      </w:r>
      <w:r>
        <w:rPr>
          <w:lang w:val="es-ES"/>
        </w:rPr>
        <w:t xml:space="preserve"> guardar su progreso parcial y enviar su respuesta.</w:t>
      </w:r>
    </w:p>
    <w:p w14:paraId="059B6007" w14:textId="1077F454" w:rsidR="00395913" w:rsidRDefault="00395913" w:rsidP="00395913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La secci</w:t>
      </w:r>
      <w:r>
        <w:rPr>
          <w:lang w:val="es-ES"/>
        </w:rPr>
        <w:t>ó</w:t>
      </w:r>
      <w:r>
        <w:rPr>
          <w:lang w:val="es-ES"/>
        </w:rPr>
        <w:t>n de edici</w:t>
      </w:r>
      <w:r>
        <w:rPr>
          <w:lang w:val="es-ES"/>
        </w:rPr>
        <w:t>ó</w:t>
      </w:r>
      <w:r>
        <w:rPr>
          <w:lang w:val="es-ES"/>
        </w:rPr>
        <w:t>n de la respuesta, ubicada en la parte central de la pantalla. En esta secci</w:t>
      </w:r>
      <w:r>
        <w:rPr>
          <w:lang w:val="es-ES"/>
        </w:rPr>
        <w:t>ó</w:t>
      </w:r>
      <w:r>
        <w:rPr>
          <w:lang w:val="es-ES"/>
        </w:rPr>
        <w:t>n el estudiante tiene a su disposici</w:t>
      </w:r>
      <w:r>
        <w:rPr>
          <w:lang w:val="es-ES"/>
        </w:rPr>
        <w:t>ó</w:t>
      </w:r>
      <w:r>
        <w:rPr>
          <w:lang w:val="es-ES"/>
        </w:rPr>
        <w:t>n un editor de texto para escribir su respuesta a la prueba.</w:t>
      </w:r>
    </w:p>
    <w:p w14:paraId="64E4F28F" w14:textId="3253C42A" w:rsidR="00395913" w:rsidRPr="00395913" w:rsidRDefault="00395913" w:rsidP="00395913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La secci</w:t>
      </w:r>
      <w:r>
        <w:rPr>
          <w:lang w:val="es-ES"/>
        </w:rPr>
        <w:t>ó</w:t>
      </w:r>
      <w:r>
        <w:rPr>
          <w:lang w:val="es-ES"/>
        </w:rPr>
        <w:t>n de instrucciones, escondida al usuario y desplegada una vez este da clic en el bot</w:t>
      </w:r>
      <w:r>
        <w:rPr>
          <w:lang w:val="es-ES"/>
        </w:rPr>
        <w:t>ó</w:t>
      </w:r>
      <w:r>
        <w:rPr>
          <w:lang w:val="es-ES"/>
        </w:rPr>
        <w:t>n con un signo de interrogaci</w:t>
      </w:r>
      <w:r>
        <w:rPr>
          <w:lang w:val="es-ES"/>
        </w:rPr>
        <w:t>ó</w:t>
      </w:r>
      <w:r>
        <w:rPr>
          <w:lang w:val="es-ES"/>
        </w:rPr>
        <w:t>n. Una vez desplegada, en esta secci</w:t>
      </w:r>
      <w:r>
        <w:rPr>
          <w:lang w:val="es-ES"/>
        </w:rPr>
        <w:t>ó</w:t>
      </w:r>
      <w:r>
        <w:rPr>
          <w:lang w:val="es-ES"/>
        </w:rPr>
        <w:t>n se le muestra al estudiante las instrucciones y lecturas de la prueba que se encuentra respondiendo.</w:t>
      </w:r>
    </w:p>
    <w:p w14:paraId="745985BB" w14:textId="529941F1" w:rsidR="009B7C4A" w:rsidRDefault="009B7C4A" w:rsidP="009B7C4A">
      <w:pPr>
        <w:rPr>
          <w:lang w:val="es-ES"/>
        </w:rPr>
      </w:pPr>
      <w:r>
        <w:rPr>
          <w:noProof/>
        </w:rPr>
        <w:drawing>
          <wp:inline distT="0" distB="0" distL="0" distR="0" wp14:anchorId="65C1B563" wp14:editId="28A2DE14">
            <wp:extent cx="5612130" cy="4409440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40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3ADB7" w14:textId="767E9138" w:rsidR="00395913" w:rsidRDefault="00395913" w:rsidP="006B1CD6">
      <w:pPr>
        <w:jc w:val="both"/>
        <w:rPr>
          <w:lang w:val="es-ES"/>
        </w:rPr>
      </w:pPr>
      <w:r>
        <w:rPr>
          <w:noProof/>
        </w:rPr>
        <w:lastRenderedPageBreak/>
        <w:drawing>
          <wp:inline distT="0" distB="0" distL="0" distR="0" wp14:anchorId="10EDE835" wp14:editId="77A0C865">
            <wp:extent cx="5612130" cy="5019040"/>
            <wp:effectExtent l="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501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60B40" w14:textId="4E2B4A6F" w:rsidR="00395913" w:rsidRDefault="00395913" w:rsidP="006B1CD6">
      <w:pPr>
        <w:jc w:val="both"/>
        <w:rPr>
          <w:lang w:val="es-ES"/>
        </w:rPr>
      </w:pPr>
      <w:r>
        <w:rPr>
          <w:lang w:val="es-ES"/>
        </w:rPr>
        <w:t>Para enviar su respuesta, el estudiante debe hacer clic en el bot</w:t>
      </w:r>
      <w:r>
        <w:rPr>
          <w:lang w:val="es-ES"/>
        </w:rPr>
        <w:t>ó</w:t>
      </w:r>
      <w:r>
        <w:rPr>
          <w:lang w:val="es-ES"/>
        </w:rPr>
        <w:t xml:space="preserve">n </w:t>
      </w:r>
      <w:r>
        <w:rPr>
          <w:lang w:val="es-ES"/>
        </w:rPr>
        <w:t>“</w:t>
      </w:r>
      <w:r>
        <w:rPr>
          <w:lang w:val="es-ES"/>
        </w:rPr>
        <w:t>Enviar</w:t>
      </w:r>
      <w:r>
        <w:rPr>
          <w:lang w:val="es-ES"/>
        </w:rPr>
        <w:t>”</w:t>
      </w:r>
      <w:r>
        <w:rPr>
          <w:lang w:val="es-ES"/>
        </w:rPr>
        <w:t xml:space="preserve"> y confirmar el dialogo que le advierte que al Enviar su respuesta no podr</w:t>
      </w:r>
      <w:r>
        <w:rPr>
          <w:lang w:val="es-ES"/>
        </w:rPr>
        <w:t>á</w:t>
      </w:r>
      <w:r>
        <w:rPr>
          <w:lang w:val="es-ES"/>
        </w:rPr>
        <w:t xml:space="preserve"> ser modificada.</w:t>
      </w:r>
    </w:p>
    <w:p w14:paraId="6DD3638E" w14:textId="129F4114" w:rsidR="00395913" w:rsidRDefault="00F858CF" w:rsidP="006B1CD6">
      <w:pPr>
        <w:pStyle w:val="Ttulo3"/>
        <w:jc w:val="both"/>
        <w:rPr>
          <w:lang w:val="es-ES"/>
        </w:rPr>
      </w:pPr>
      <w:bookmarkStart w:id="5" w:name="_Toc510611903"/>
      <w:r>
        <w:rPr>
          <w:lang w:val="es-ES"/>
        </w:rPr>
        <w:t>Ver resultados de una prueba</w:t>
      </w:r>
      <w:bookmarkEnd w:id="5"/>
    </w:p>
    <w:p w14:paraId="02906A45" w14:textId="56711029" w:rsidR="00F858CF" w:rsidRDefault="006B1CD6" w:rsidP="006B1CD6">
      <w:pPr>
        <w:jc w:val="both"/>
        <w:rPr>
          <w:lang w:val="es-ES"/>
        </w:rPr>
      </w:pPr>
      <w:r>
        <w:rPr>
          <w:lang w:val="es-ES"/>
        </w:rPr>
        <w:t>Un estudiante puede acceder a la plataforma con su cuenta Uniandes y ver el resultado de una de sus pruebas de la siguiente forma. Primero debe acceder a la secci</w:t>
      </w:r>
      <w:r>
        <w:rPr>
          <w:lang w:val="es-ES"/>
        </w:rPr>
        <w:t>ó</w:t>
      </w:r>
      <w:r>
        <w:rPr>
          <w:lang w:val="es-ES"/>
        </w:rPr>
        <w:t>n de sus pruebas haciendo clic en la pesta</w:t>
      </w:r>
      <w:r>
        <w:rPr>
          <w:lang w:val="es-ES"/>
        </w:rPr>
        <w:t>ñ</w:t>
      </w:r>
      <w:r>
        <w:rPr>
          <w:lang w:val="es-ES"/>
        </w:rPr>
        <w:t xml:space="preserve">a </w:t>
      </w:r>
      <w:r>
        <w:rPr>
          <w:lang w:val="es-ES"/>
        </w:rPr>
        <w:t>“</w:t>
      </w:r>
      <w:r>
        <w:rPr>
          <w:lang w:val="es-ES"/>
        </w:rPr>
        <w:t>Mis pruebas</w:t>
      </w:r>
      <w:r>
        <w:rPr>
          <w:lang w:val="es-ES"/>
        </w:rPr>
        <w:t>”</w:t>
      </w:r>
      <w:r>
        <w:rPr>
          <w:lang w:val="es-ES"/>
        </w:rPr>
        <w:t xml:space="preserve">. Paso seguido, debe hacer clic en la prueba de la cual quiere consultar sus resultados. </w:t>
      </w:r>
    </w:p>
    <w:p w14:paraId="4A85CCA3" w14:textId="6BEB1DCA" w:rsidR="006B1CD6" w:rsidRDefault="006B1CD6" w:rsidP="006B1CD6">
      <w:pPr>
        <w:jc w:val="both"/>
        <w:rPr>
          <w:lang w:val="es-ES"/>
        </w:rPr>
      </w:pPr>
      <w:r>
        <w:rPr>
          <w:lang w:val="es-ES"/>
        </w:rPr>
        <w:t>Al realizar lo anteriormente descrito, se le mostrar</w:t>
      </w:r>
      <w:r>
        <w:rPr>
          <w:lang w:val="es-ES"/>
        </w:rPr>
        <w:t>á</w:t>
      </w:r>
      <w:r>
        <w:rPr>
          <w:lang w:val="es-ES"/>
        </w:rPr>
        <w:t xml:space="preserve"> al estudiante la respuesta que envi</w:t>
      </w:r>
      <w:r>
        <w:rPr>
          <w:lang w:val="es-ES"/>
        </w:rPr>
        <w:t>ó</w:t>
      </w:r>
      <w:r>
        <w:rPr>
          <w:lang w:val="es-ES"/>
        </w:rPr>
        <w:t xml:space="preserve"> a la prueba. Si su respuesta ya fue calificada se le mostrar</w:t>
      </w:r>
      <w:r>
        <w:rPr>
          <w:lang w:val="es-ES"/>
        </w:rPr>
        <w:t>á</w:t>
      </w:r>
      <w:r>
        <w:rPr>
          <w:lang w:val="es-ES"/>
        </w:rPr>
        <w:t xml:space="preserve"> la retroalimentaci</w:t>
      </w:r>
      <w:r>
        <w:rPr>
          <w:lang w:val="es-ES"/>
        </w:rPr>
        <w:t>ó</w:t>
      </w:r>
      <w:r>
        <w:rPr>
          <w:lang w:val="es-ES"/>
        </w:rPr>
        <w:t>n que le corresponde seg</w:t>
      </w:r>
      <w:r>
        <w:rPr>
          <w:lang w:val="es-ES"/>
        </w:rPr>
        <w:t>ú</w:t>
      </w:r>
      <w:r>
        <w:rPr>
          <w:lang w:val="es-ES"/>
        </w:rPr>
        <w:t>n su calificaci</w:t>
      </w:r>
      <w:r>
        <w:rPr>
          <w:lang w:val="es-ES"/>
        </w:rPr>
        <w:t>ó</w:t>
      </w:r>
      <w:r>
        <w:rPr>
          <w:lang w:val="es-ES"/>
        </w:rPr>
        <w:t>n, de lo contrario se le mostrar</w:t>
      </w:r>
      <w:r>
        <w:rPr>
          <w:lang w:val="es-ES"/>
        </w:rPr>
        <w:t>á</w:t>
      </w:r>
      <w:r>
        <w:rPr>
          <w:lang w:val="es-ES"/>
        </w:rPr>
        <w:t xml:space="preserve"> un aviso de que su respuesta a</w:t>
      </w:r>
      <w:r>
        <w:rPr>
          <w:lang w:val="es-ES"/>
        </w:rPr>
        <w:t>ú</w:t>
      </w:r>
      <w:r>
        <w:rPr>
          <w:lang w:val="es-ES"/>
        </w:rPr>
        <w:t>n se encuentra pendiente de calificaci</w:t>
      </w:r>
      <w:r>
        <w:rPr>
          <w:lang w:val="es-ES"/>
        </w:rPr>
        <w:t>ó</w:t>
      </w:r>
      <w:r>
        <w:rPr>
          <w:lang w:val="es-ES"/>
        </w:rPr>
        <w:t>n.</w:t>
      </w:r>
    </w:p>
    <w:p w14:paraId="35E2C119" w14:textId="1DD637ED" w:rsidR="00675A32" w:rsidRPr="00F858CF" w:rsidRDefault="00675A32" w:rsidP="006B1CD6">
      <w:pPr>
        <w:jc w:val="both"/>
        <w:rPr>
          <w:lang w:val="es-ES"/>
        </w:rPr>
      </w:pPr>
      <w:r>
        <w:rPr>
          <w:noProof/>
        </w:rPr>
        <w:lastRenderedPageBreak/>
        <w:drawing>
          <wp:inline distT="0" distB="0" distL="0" distR="0" wp14:anchorId="3E2C4023" wp14:editId="3E5B0380">
            <wp:extent cx="5612130" cy="4911725"/>
            <wp:effectExtent l="0" t="0" r="7620" b="317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91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5A32" w:rsidRPr="00F858CF" w:rsidSect="00387B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B701E"/>
    <w:multiLevelType w:val="hybridMultilevel"/>
    <w:tmpl w:val="00089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A99"/>
    <w:rsid w:val="00102A99"/>
    <w:rsid w:val="0027639A"/>
    <w:rsid w:val="00387B7A"/>
    <w:rsid w:val="00395913"/>
    <w:rsid w:val="003F600D"/>
    <w:rsid w:val="00597DCD"/>
    <w:rsid w:val="00612263"/>
    <w:rsid w:val="00675A32"/>
    <w:rsid w:val="00675C45"/>
    <w:rsid w:val="006B1CD6"/>
    <w:rsid w:val="0087384F"/>
    <w:rsid w:val="009B7C4A"/>
    <w:rsid w:val="00A47D3D"/>
    <w:rsid w:val="00E81E0D"/>
    <w:rsid w:val="00F02D84"/>
    <w:rsid w:val="00F0713B"/>
    <w:rsid w:val="00F8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E29DB"/>
  <w15:chartTrackingRefBased/>
  <w15:docId w15:val="{ED0DE8A4-D982-4E6B-BEFA-46CDEF3E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US"/>
    </w:rPr>
  </w:style>
  <w:style w:type="paragraph" w:styleId="Ttulo1">
    <w:name w:val="heading 1"/>
    <w:basedOn w:val="Normal"/>
    <w:next w:val="Normal"/>
    <w:link w:val="Ttulo1Car"/>
    <w:uiPriority w:val="9"/>
    <w:qFormat/>
    <w:rsid w:val="00597D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97D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97D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97D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US"/>
    </w:rPr>
  </w:style>
  <w:style w:type="character" w:customStyle="1" w:styleId="Ttulo2Car">
    <w:name w:val="Título 2 Car"/>
    <w:basedOn w:val="Fuentedeprrafopredeter"/>
    <w:link w:val="Ttulo2"/>
    <w:uiPriority w:val="9"/>
    <w:rsid w:val="00597DC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US"/>
    </w:rPr>
  </w:style>
  <w:style w:type="character" w:customStyle="1" w:styleId="Ttulo3Car">
    <w:name w:val="Título 3 Car"/>
    <w:basedOn w:val="Fuentedeprrafopredeter"/>
    <w:link w:val="Ttulo3"/>
    <w:uiPriority w:val="9"/>
    <w:rsid w:val="00597DC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US"/>
    </w:rPr>
  </w:style>
  <w:style w:type="paragraph" w:styleId="Prrafodelista">
    <w:name w:val="List Paragraph"/>
    <w:basedOn w:val="Normal"/>
    <w:uiPriority w:val="34"/>
    <w:qFormat/>
    <w:rsid w:val="00395913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F0713B"/>
    <w:pPr>
      <w:outlineLvl w:val="9"/>
    </w:pPr>
    <w:rPr>
      <w:lang w:val="en-US"/>
    </w:rPr>
  </w:style>
  <w:style w:type="paragraph" w:styleId="TDC1">
    <w:name w:val="toc 1"/>
    <w:basedOn w:val="Normal"/>
    <w:next w:val="Normal"/>
    <w:autoRedefine/>
    <w:uiPriority w:val="39"/>
    <w:unhideWhenUsed/>
    <w:rsid w:val="00F0713B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F0713B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F0713B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F071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5BF27-94BC-4A88-9668-905681984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Felipe Agudelo Ospina</dc:creator>
  <cp:keywords/>
  <dc:description/>
  <cp:lastModifiedBy>Carlos Felipe Agudelo Ospina</cp:lastModifiedBy>
  <cp:revision>4</cp:revision>
  <dcterms:created xsi:type="dcterms:W3CDTF">2018-04-04T15:52:00Z</dcterms:created>
  <dcterms:modified xsi:type="dcterms:W3CDTF">2018-04-04T18:29:00Z</dcterms:modified>
</cp:coreProperties>
</file>